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191" w:rsidRPr="00C750B6" w:rsidRDefault="00251191" w:rsidP="00251191">
      <w:r w:rsidRPr="00C750B6">
        <w:rPr>
          <w:noProof/>
        </w:rPr>
        <mc:AlternateContent>
          <mc:Choice Requires="wps">
            <w:drawing>
              <wp:anchor distT="0" distB="0" distL="114300" distR="114300" simplePos="0" relativeHeight="251659264" behindDoc="0" locked="0" layoutInCell="1" allowOverlap="1" wp14:anchorId="3545CC6D" wp14:editId="51C0539A">
                <wp:simplePos x="0" y="0"/>
                <wp:positionH relativeFrom="column">
                  <wp:posOffset>-742950</wp:posOffset>
                </wp:positionH>
                <wp:positionV relativeFrom="paragraph">
                  <wp:posOffset>-381000</wp:posOffset>
                </wp:positionV>
                <wp:extent cx="7477125" cy="1676400"/>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77125" cy="167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191" w:rsidRPr="00C750B6" w:rsidRDefault="00251191" w:rsidP="00251191">
                            <w:pPr>
                              <w:pStyle w:val="NormalWeb"/>
                              <w:kinsoku w:val="0"/>
                              <w:overflowPunct w:val="0"/>
                              <w:spacing w:before="0" w:beforeAutospacing="0" w:after="240" w:afterAutospacing="0"/>
                              <w:jc w:val="center"/>
                              <w:textAlignment w:val="baseline"/>
                              <w:rPr>
                                <w:rFonts w:asciiTheme="minorHAnsi" w:hAnsiTheme="minorHAnsi" w:cstheme="minorBidi"/>
                                <w:b/>
                                <w:bCs/>
                                <w:color w:val="000000" w:themeColor="text1"/>
                                <w:kern w:val="24"/>
                                <w:sz w:val="22"/>
                                <w:szCs w:val="22"/>
                              </w:rPr>
                            </w:pPr>
                            <w:r w:rsidRPr="00C750B6">
                              <w:rPr>
                                <w:rFonts w:asciiTheme="minorHAnsi" w:hAnsiTheme="minorHAnsi" w:cstheme="minorBidi"/>
                                <w:b/>
                                <w:bCs/>
                                <w:color w:val="000000" w:themeColor="text1"/>
                                <w:kern w:val="24"/>
                                <w:sz w:val="22"/>
                                <w:szCs w:val="22"/>
                              </w:rPr>
                              <w:t>GROUP 1</w:t>
                            </w:r>
                          </w:p>
                          <w:p w:rsidR="00251191" w:rsidRPr="00C750B6" w:rsidRDefault="00251191" w:rsidP="00251191">
                            <w:pPr>
                              <w:pStyle w:val="NormalWeb"/>
                              <w:kinsoku w:val="0"/>
                              <w:overflowPunct w:val="0"/>
                              <w:spacing w:before="0" w:beforeAutospacing="0" w:after="240" w:afterAutospacing="0"/>
                              <w:textAlignment w:val="baseline"/>
                              <w:rPr>
                                <w:rFonts w:asciiTheme="minorHAnsi" w:hAnsiTheme="minorHAnsi" w:cstheme="minorBidi"/>
                                <w:bCs/>
                                <w:color w:val="000000" w:themeColor="text1"/>
                                <w:kern w:val="24"/>
                                <w:sz w:val="22"/>
                                <w:szCs w:val="22"/>
                              </w:rPr>
                            </w:pPr>
                            <w:r w:rsidRPr="00C750B6">
                              <w:rPr>
                                <w:rFonts w:asciiTheme="minorHAnsi" w:hAnsiTheme="minorHAnsi" w:cstheme="minorBidi"/>
                                <w:bCs/>
                                <w:color w:val="000000" w:themeColor="text1"/>
                                <w:kern w:val="24"/>
                                <w:sz w:val="22"/>
                                <w:szCs w:val="22"/>
                              </w:rPr>
                              <w:t>“I propose that Matthew 18:1-5, by using the paradigm of childlikeness to illustrate the ‘entrance requirement’ for the kingdom, challenges the validity of certain methods used for ‘child evangelism’ today. It also encourages us to recognize children who are being nurtured in the faith as growing participants in the life of the church and appropriate recipients of the communion celebration shared in the church.”</w:t>
                            </w:r>
                          </w:p>
                          <w:p w:rsidR="00251191" w:rsidRPr="00C750B6" w:rsidRDefault="00251191" w:rsidP="00251191">
                            <w:pPr>
                              <w:pStyle w:val="NormalWeb"/>
                              <w:kinsoku w:val="0"/>
                              <w:overflowPunct w:val="0"/>
                              <w:spacing w:before="0" w:beforeAutospacing="0" w:after="240" w:afterAutospacing="0"/>
                              <w:textAlignment w:val="baseline"/>
                              <w:rPr>
                                <w:rFonts w:asciiTheme="minorHAnsi" w:hAnsiTheme="minorHAnsi"/>
                                <w:sz w:val="22"/>
                                <w:szCs w:val="22"/>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58.5pt;margin-top:-30pt;width:588.75pt;height:1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" filled="f" stroked="f">
                <v:textbox>
                  <w:txbxContent>
                    <w:p w:rsidR="00251191" w:rsidRPr="00C750B6" w:rsidRDefault="00251191" w:rsidP="00251191">
                      <w:pPr>
                        <w:pStyle w:val="NormalWeb"/>
                        <w:kinsoku w:val="0"/>
                        <w:overflowPunct w:val="0"/>
                        <w:spacing w:before="0" w:beforeAutospacing="0" w:after="240" w:afterAutospacing="0"/>
                        <w:jc w:val="center"/>
                        <w:textAlignment w:val="baseline"/>
                        <w:rPr>
                          <w:rFonts w:asciiTheme="minorHAnsi" w:hAnsiTheme="minorHAnsi" w:cstheme="minorBidi"/>
                          <w:b/>
                          <w:bCs/>
                          <w:color w:val="000000" w:themeColor="text1"/>
                          <w:kern w:val="24"/>
                          <w:sz w:val="22"/>
                          <w:szCs w:val="22"/>
                        </w:rPr>
                      </w:pPr>
                      <w:r w:rsidRPr="00C750B6">
                        <w:rPr>
                          <w:rFonts w:asciiTheme="minorHAnsi" w:hAnsiTheme="minorHAnsi" w:cstheme="minorBidi"/>
                          <w:b/>
                          <w:bCs/>
                          <w:color w:val="000000" w:themeColor="text1"/>
                          <w:kern w:val="24"/>
                          <w:sz w:val="22"/>
                          <w:szCs w:val="22"/>
                        </w:rPr>
                        <w:t>GROUP 1</w:t>
                      </w:r>
                    </w:p>
                    <w:p w:rsidR="00251191" w:rsidRPr="00C750B6" w:rsidRDefault="00251191" w:rsidP="00251191">
                      <w:pPr>
                        <w:pStyle w:val="NormalWeb"/>
                        <w:kinsoku w:val="0"/>
                        <w:overflowPunct w:val="0"/>
                        <w:spacing w:before="0" w:beforeAutospacing="0" w:after="240" w:afterAutospacing="0"/>
                        <w:textAlignment w:val="baseline"/>
                        <w:rPr>
                          <w:rFonts w:asciiTheme="minorHAnsi" w:hAnsiTheme="minorHAnsi" w:cstheme="minorBidi"/>
                          <w:bCs/>
                          <w:color w:val="000000" w:themeColor="text1"/>
                          <w:kern w:val="24"/>
                          <w:sz w:val="22"/>
                          <w:szCs w:val="22"/>
                        </w:rPr>
                      </w:pPr>
                      <w:r w:rsidRPr="00C750B6">
                        <w:rPr>
                          <w:rFonts w:asciiTheme="minorHAnsi" w:hAnsiTheme="minorHAnsi" w:cstheme="minorBidi"/>
                          <w:bCs/>
                          <w:color w:val="000000" w:themeColor="text1"/>
                          <w:kern w:val="24"/>
                          <w:sz w:val="22"/>
                          <w:szCs w:val="22"/>
                        </w:rPr>
                        <w:t>“I propose that Matthew 18:1-5, by using the paradigm of childlikeness to illustrate the ‘entrance requirement’ for the kingdom, challenges the validity of certain methods used for ‘child evangelism’ today. It also encourages us to recognize children who are being nurtured in the faith as growing participants in the life of the church and appropriate recipients of the communion celebration shared in the church.”</w:t>
                      </w:r>
                    </w:p>
                    <w:p w:rsidR="00251191" w:rsidRPr="00C750B6" w:rsidRDefault="00251191" w:rsidP="00251191">
                      <w:pPr>
                        <w:pStyle w:val="NormalWeb"/>
                        <w:kinsoku w:val="0"/>
                        <w:overflowPunct w:val="0"/>
                        <w:spacing w:before="0" w:beforeAutospacing="0" w:after="240" w:afterAutospacing="0"/>
                        <w:textAlignment w:val="baseline"/>
                        <w:rPr>
                          <w:rFonts w:asciiTheme="minorHAnsi" w:hAnsiTheme="minorHAnsi"/>
                          <w:sz w:val="22"/>
                          <w:szCs w:val="22"/>
                        </w:rPr>
                      </w:pPr>
                    </w:p>
                  </w:txbxContent>
                </v:textbox>
              </v:rect>
            </w:pict>
          </mc:Fallback>
        </mc:AlternateContent>
      </w:r>
    </w:p>
    <w:p w:rsidR="00251191" w:rsidRPr="00C750B6" w:rsidRDefault="00251191" w:rsidP="00251191">
      <w:pPr>
        <w:pStyle w:val="NormalWeb"/>
        <w:kinsoku w:val="0"/>
        <w:overflowPunct w:val="0"/>
        <w:spacing w:before="0" w:beforeAutospacing="0" w:after="240" w:afterAutospacing="0"/>
        <w:jc w:val="center"/>
        <w:textAlignment w:val="baseline"/>
        <w:rPr>
          <w:rFonts w:asciiTheme="minorHAnsi" w:hAnsiTheme="minorHAnsi" w:cstheme="minorBidi"/>
          <w:b/>
          <w:bCs/>
          <w:color w:val="000000" w:themeColor="text1"/>
          <w:kern w:val="24"/>
          <w:sz w:val="22"/>
          <w:szCs w:val="22"/>
        </w:rPr>
      </w:pPr>
    </w:p>
    <w:p w:rsidR="00251191" w:rsidRPr="00C750B6" w:rsidRDefault="00AF4388" w:rsidP="00251191">
      <w:pPr>
        <w:pStyle w:val="NormalWeb"/>
        <w:kinsoku w:val="0"/>
        <w:overflowPunct w:val="0"/>
        <w:spacing w:before="0" w:beforeAutospacing="0" w:after="240" w:afterAutospacing="0"/>
        <w:textAlignment w:val="baseline"/>
        <w:rPr>
          <w:rFonts w:asciiTheme="minorHAnsi" w:hAnsiTheme="minorHAnsi" w:cstheme="minorBidi"/>
          <w:b/>
          <w:bCs/>
          <w:color w:val="000000" w:themeColor="text1"/>
          <w:kern w:val="24"/>
          <w:sz w:val="22"/>
          <w:szCs w:val="22"/>
        </w:rPr>
      </w:pPr>
      <w:r w:rsidRPr="00C750B6">
        <w:rPr>
          <w:rFonts w:asciiTheme="minorHAnsi" w:hAnsiTheme="minorHAnsi"/>
          <w:noProof/>
          <w:sz w:val="22"/>
          <w:szCs w:val="22"/>
        </w:rPr>
        <mc:AlternateContent>
          <mc:Choice Requires="wps">
            <w:drawing>
              <wp:anchor distT="0" distB="0" distL="114300" distR="114300" simplePos="0" relativeHeight="251660288" behindDoc="0" locked="0" layoutInCell="1" allowOverlap="1" wp14:anchorId="5A542B43" wp14:editId="6A0C8DE4">
                <wp:simplePos x="0" y="0"/>
                <wp:positionH relativeFrom="column">
                  <wp:posOffset>-743585</wp:posOffset>
                </wp:positionH>
                <wp:positionV relativeFrom="paragraph">
                  <wp:posOffset>158750</wp:posOffset>
                </wp:positionV>
                <wp:extent cx="7477125" cy="1419225"/>
                <wp:effectExtent l="0" t="0" r="0"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77125" cy="141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191" w:rsidRPr="00C750B6" w:rsidRDefault="00251191" w:rsidP="00251191">
                            <w:pPr>
                              <w:pStyle w:val="NormalWeb"/>
                              <w:kinsoku w:val="0"/>
                              <w:overflowPunct w:val="0"/>
                              <w:spacing w:before="0" w:beforeAutospacing="0" w:after="240" w:afterAutospacing="0"/>
                              <w:textAlignment w:val="baseline"/>
                              <w:rPr>
                                <w:rFonts w:asciiTheme="minorHAnsi" w:hAnsiTheme="minorHAnsi"/>
                                <w:sz w:val="4"/>
                              </w:rPr>
                            </w:pPr>
                            <w:r w:rsidRPr="00C750B6">
                              <w:rPr>
                                <w:rFonts w:asciiTheme="minorHAnsi" w:hAnsiTheme="minorHAnsi" w:cstheme="minorBidi"/>
                                <w:bCs/>
                                <w:color w:val="000000" w:themeColor="text1"/>
                                <w:kern w:val="24"/>
                                <w:sz w:val="22"/>
                                <w:szCs w:val="64"/>
                              </w:rPr>
                              <w:t>“Conversion is appropriate for adults; that is, if they have lost the dependency, humility and vulnerability which were theirs as children. If children are not nurtured and reach the age of independence, or have been nurtured but revel and reject their status in the kingdom, they would then need to be led towards a conversion experience. When adults exercise self-sufficiency and pride (as the disciples in fact were doing [18:1]) they must convert and become like children again.”</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margin-left:-58.55pt;margin-top:12.5pt;width:588.75pt;height:11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" filled="f" stroked="f">
                <v:textbox>
                  <w:txbxContent>
                    <w:p w:rsidR="00251191" w:rsidRPr="00C750B6" w:rsidRDefault="00251191" w:rsidP="00251191">
                      <w:pPr>
                        <w:pStyle w:val="NormalWeb"/>
                        <w:kinsoku w:val="0"/>
                        <w:overflowPunct w:val="0"/>
                        <w:spacing w:before="0" w:beforeAutospacing="0" w:after="240" w:afterAutospacing="0"/>
                        <w:textAlignment w:val="baseline"/>
                        <w:rPr>
                          <w:rFonts w:asciiTheme="minorHAnsi" w:hAnsiTheme="minorHAnsi"/>
                          <w:sz w:val="4"/>
                        </w:rPr>
                      </w:pPr>
                      <w:r w:rsidRPr="00C750B6">
                        <w:rPr>
                          <w:rFonts w:asciiTheme="minorHAnsi" w:hAnsiTheme="minorHAnsi" w:cstheme="minorBidi"/>
                          <w:bCs/>
                          <w:color w:val="000000" w:themeColor="text1"/>
                          <w:kern w:val="24"/>
                          <w:sz w:val="22"/>
                          <w:szCs w:val="64"/>
                        </w:rPr>
                        <w:t>“Conversion is appropriate for adults; that is, if they have lost the dependency, humility and vulnerability which were theirs as children. If children are not nurtured and reach the age of independence, or have been nurtured but revel and reject their status in the kingdom, they would then need to be led towards a conversion experience. When adults exercise self-sufficiency and pride (as the disciples in fact were doing [18:1]) they must convert and become like children again.”</w:t>
                      </w:r>
                    </w:p>
                  </w:txbxContent>
                </v:textbox>
              </v:rect>
            </w:pict>
          </mc:Fallback>
        </mc:AlternateContent>
      </w:r>
    </w:p>
    <w:p w:rsidR="00251191" w:rsidRPr="00C750B6" w:rsidRDefault="00251191" w:rsidP="00251191">
      <w:pPr>
        <w:pStyle w:val="NormalWeb"/>
        <w:kinsoku w:val="0"/>
        <w:overflowPunct w:val="0"/>
        <w:spacing w:before="0" w:beforeAutospacing="0" w:after="240" w:afterAutospacing="0"/>
        <w:textAlignment w:val="baseline"/>
        <w:rPr>
          <w:rFonts w:asciiTheme="minorHAnsi" w:hAnsiTheme="minorHAnsi" w:cstheme="minorBidi"/>
          <w:b/>
          <w:bCs/>
          <w:color w:val="000000" w:themeColor="text1"/>
          <w:kern w:val="24"/>
          <w:sz w:val="22"/>
          <w:szCs w:val="22"/>
        </w:rPr>
      </w:pPr>
    </w:p>
    <w:p w:rsidR="00251191" w:rsidRPr="00C750B6" w:rsidRDefault="00251191" w:rsidP="00251191">
      <w:pPr>
        <w:pStyle w:val="NormalWeb"/>
        <w:kinsoku w:val="0"/>
        <w:overflowPunct w:val="0"/>
        <w:spacing w:before="0" w:beforeAutospacing="0" w:after="240" w:afterAutospacing="0"/>
        <w:jc w:val="center"/>
        <w:textAlignment w:val="baseline"/>
        <w:rPr>
          <w:rFonts w:asciiTheme="minorHAnsi" w:hAnsiTheme="minorHAnsi" w:cstheme="minorBidi"/>
          <w:b/>
          <w:bCs/>
          <w:color w:val="000000" w:themeColor="text1"/>
          <w:kern w:val="24"/>
          <w:sz w:val="22"/>
          <w:szCs w:val="22"/>
        </w:rPr>
      </w:pPr>
    </w:p>
    <w:p w:rsidR="00251191" w:rsidRPr="00C750B6" w:rsidRDefault="00251191" w:rsidP="00251191">
      <w:pPr>
        <w:pStyle w:val="NormalWeb"/>
        <w:kinsoku w:val="0"/>
        <w:overflowPunct w:val="0"/>
        <w:spacing w:before="0" w:beforeAutospacing="0" w:after="240" w:afterAutospacing="0"/>
        <w:jc w:val="center"/>
        <w:textAlignment w:val="baseline"/>
        <w:rPr>
          <w:rFonts w:asciiTheme="minorHAnsi" w:hAnsiTheme="minorHAnsi" w:cstheme="minorBidi"/>
          <w:b/>
          <w:bCs/>
          <w:color w:val="000000" w:themeColor="text1"/>
          <w:kern w:val="24"/>
          <w:sz w:val="22"/>
          <w:szCs w:val="22"/>
        </w:rPr>
      </w:pPr>
    </w:p>
    <w:p w:rsidR="00251191" w:rsidRPr="00C750B6" w:rsidRDefault="00251191" w:rsidP="00251191">
      <w:pPr>
        <w:pStyle w:val="NormalWeb"/>
        <w:kinsoku w:val="0"/>
        <w:overflowPunct w:val="0"/>
        <w:spacing w:before="0" w:beforeAutospacing="0" w:after="240" w:afterAutospacing="0"/>
        <w:jc w:val="center"/>
        <w:textAlignment w:val="baseline"/>
        <w:rPr>
          <w:rFonts w:asciiTheme="minorHAnsi" w:hAnsiTheme="minorHAnsi" w:cstheme="minorBidi"/>
          <w:b/>
          <w:bCs/>
          <w:color w:val="000000" w:themeColor="text1"/>
          <w:kern w:val="24"/>
          <w:sz w:val="22"/>
          <w:szCs w:val="22"/>
        </w:rPr>
      </w:pPr>
      <w:r w:rsidRPr="00C750B6">
        <w:rPr>
          <w:rFonts w:asciiTheme="minorHAnsi" w:hAnsiTheme="minorHAnsi" w:cstheme="minorBidi"/>
          <w:b/>
          <w:bCs/>
          <w:color w:val="000000" w:themeColor="text1"/>
          <w:kern w:val="24"/>
          <w:sz w:val="22"/>
          <w:szCs w:val="22"/>
        </w:rPr>
        <w:t>GROUP 2</w:t>
      </w:r>
    </w:p>
    <w:p w:rsidR="008F0E3E" w:rsidRPr="00C750B6" w:rsidRDefault="00AF4388" w:rsidP="00AF4388">
      <w:pPr>
        <w:jc w:val="both"/>
      </w:pPr>
      <w:r w:rsidRPr="00C750B6">
        <w:t xml:space="preserve"> </w:t>
      </w:r>
      <w:r w:rsidR="00251191" w:rsidRPr="00C750B6">
        <w:t>“Children who are nurtured in the understanding that they are kingdom citizens and who learn to carry their childlikeness into their adult lives do not need to experience conversion. They remain “kids of the kingdom” even as adults. They are neither sinless nor innocent…neither are adults   who have been converted. But they are not condemned, and they are citizens of the kingdom.”</w:t>
      </w:r>
    </w:p>
    <w:p w:rsidR="00251191" w:rsidRPr="00C750B6" w:rsidRDefault="00251191">
      <w:bookmarkStart w:id="0" w:name="_GoBack"/>
      <w:bookmarkEnd w:id="0"/>
    </w:p>
    <w:p w:rsidR="00251191" w:rsidRPr="00C750B6" w:rsidRDefault="00251191" w:rsidP="00251191">
      <w:pPr>
        <w:pStyle w:val="NormalWeb"/>
        <w:kinsoku w:val="0"/>
        <w:overflowPunct w:val="0"/>
        <w:spacing w:before="0" w:beforeAutospacing="0" w:after="240" w:afterAutospacing="0"/>
        <w:jc w:val="center"/>
        <w:textAlignment w:val="baseline"/>
        <w:rPr>
          <w:rFonts w:asciiTheme="minorHAnsi" w:hAnsiTheme="minorHAnsi" w:cstheme="minorBidi"/>
          <w:b/>
          <w:bCs/>
          <w:color w:val="000000" w:themeColor="text1"/>
          <w:kern w:val="24"/>
          <w:sz w:val="22"/>
          <w:szCs w:val="22"/>
        </w:rPr>
      </w:pPr>
      <w:r w:rsidRPr="00C750B6">
        <w:rPr>
          <w:rFonts w:asciiTheme="minorHAnsi" w:hAnsiTheme="minorHAnsi" w:cstheme="minorBidi"/>
          <w:b/>
          <w:bCs/>
          <w:color w:val="000000" w:themeColor="text1"/>
          <w:kern w:val="24"/>
          <w:sz w:val="22"/>
          <w:szCs w:val="22"/>
        </w:rPr>
        <w:t>GROUP 3</w:t>
      </w:r>
    </w:p>
    <w:p w:rsidR="00251191" w:rsidRPr="00C750B6" w:rsidRDefault="00AF4388" w:rsidP="00251191">
      <w:r w:rsidRPr="00C750B6">
        <w:t xml:space="preserve"> </w:t>
      </w:r>
      <w:r w:rsidR="00251191" w:rsidRPr="00C750B6">
        <w:t>“…child evangelism is vital, but not as an effort to convert children (how paradoxical!). Child evangelism is precisely the sharing of the ‘good news’ with children. The good news is that Jesus accepts them and they are model citizens of the kingdom. It is vital that children learn about their status in Christ and his kingdom before they renounce it or walk away from it.”</w:t>
      </w:r>
    </w:p>
    <w:p w:rsidR="00251191" w:rsidRPr="00C750B6" w:rsidRDefault="00251191"/>
    <w:p w:rsidR="00251191" w:rsidRPr="00C750B6" w:rsidRDefault="00251191"/>
    <w:p w:rsidR="00251191" w:rsidRPr="00C750B6" w:rsidRDefault="00251191">
      <w:r w:rsidRPr="00C750B6">
        <w:t>From: Kids of the Kingdom: A Study of Matthew 18:1-5 and its context, pages 1, 5. By Paulette Taylor-</w:t>
      </w:r>
      <w:proofErr w:type="spellStart"/>
      <w:r w:rsidRPr="00C750B6">
        <w:t>Winegender</w:t>
      </w:r>
      <w:proofErr w:type="spellEnd"/>
      <w:r w:rsidRPr="00C750B6">
        <w:t xml:space="preserve"> in </w:t>
      </w:r>
      <w:r w:rsidR="007918E6" w:rsidRPr="00C750B6">
        <w:t>www.directionjournal.org</w:t>
      </w:r>
    </w:p>
    <w:sectPr w:rsidR="00251191" w:rsidRPr="00C750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191"/>
    <w:rsid w:val="00003B83"/>
    <w:rsid w:val="00073FEB"/>
    <w:rsid w:val="000755AC"/>
    <w:rsid w:val="0007746C"/>
    <w:rsid w:val="00080B11"/>
    <w:rsid w:val="0008332D"/>
    <w:rsid w:val="00095E5F"/>
    <w:rsid w:val="00097C09"/>
    <w:rsid w:val="000B3DD0"/>
    <w:rsid w:val="000B4FED"/>
    <w:rsid w:val="000C2F76"/>
    <w:rsid w:val="000D42FA"/>
    <w:rsid w:val="000D4376"/>
    <w:rsid w:val="000E02EF"/>
    <w:rsid w:val="000F5C47"/>
    <w:rsid w:val="000F7EE0"/>
    <w:rsid w:val="00116C35"/>
    <w:rsid w:val="0012182A"/>
    <w:rsid w:val="0012734A"/>
    <w:rsid w:val="001312F7"/>
    <w:rsid w:val="00144A53"/>
    <w:rsid w:val="00196276"/>
    <w:rsid w:val="001A35D9"/>
    <w:rsid w:val="001A53F6"/>
    <w:rsid w:val="001F316C"/>
    <w:rsid w:val="002004B7"/>
    <w:rsid w:val="00210D65"/>
    <w:rsid w:val="00215D86"/>
    <w:rsid w:val="002437F9"/>
    <w:rsid w:val="00251191"/>
    <w:rsid w:val="002734D1"/>
    <w:rsid w:val="002A4772"/>
    <w:rsid w:val="002B0EB0"/>
    <w:rsid w:val="002C1AB0"/>
    <w:rsid w:val="002F149B"/>
    <w:rsid w:val="002F150E"/>
    <w:rsid w:val="002F2072"/>
    <w:rsid w:val="00300422"/>
    <w:rsid w:val="00313BB6"/>
    <w:rsid w:val="00330E06"/>
    <w:rsid w:val="00352ADB"/>
    <w:rsid w:val="00370759"/>
    <w:rsid w:val="00374764"/>
    <w:rsid w:val="00375C10"/>
    <w:rsid w:val="00377B4F"/>
    <w:rsid w:val="0038762B"/>
    <w:rsid w:val="00397CFC"/>
    <w:rsid w:val="003B20FA"/>
    <w:rsid w:val="003D101C"/>
    <w:rsid w:val="003F0B91"/>
    <w:rsid w:val="003F2397"/>
    <w:rsid w:val="003F6C1B"/>
    <w:rsid w:val="00401BCF"/>
    <w:rsid w:val="00411463"/>
    <w:rsid w:val="00444D9B"/>
    <w:rsid w:val="004450BF"/>
    <w:rsid w:val="004464F4"/>
    <w:rsid w:val="00447DF6"/>
    <w:rsid w:val="00452E33"/>
    <w:rsid w:val="00477334"/>
    <w:rsid w:val="00477C3B"/>
    <w:rsid w:val="004851D9"/>
    <w:rsid w:val="004D4001"/>
    <w:rsid w:val="00501701"/>
    <w:rsid w:val="00531A2B"/>
    <w:rsid w:val="005740D0"/>
    <w:rsid w:val="0057554C"/>
    <w:rsid w:val="00584F1D"/>
    <w:rsid w:val="005B1BBB"/>
    <w:rsid w:val="005F4742"/>
    <w:rsid w:val="005F4FD4"/>
    <w:rsid w:val="00605CC7"/>
    <w:rsid w:val="0062130B"/>
    <w:rsid w:val="006269E3"/>
    <w:rsid w:val="00640434"/>
    <w:rsid w:val="00642C06"/>
    <w:rsid w:val="006846D0"/>
    <w:rsid w:val="006848B9"/>
    <w:rsid w:val="006B06A6"/>
    <w:rsid w:val="006C4A36"/>
    <w:rsid w:val="006C58A7"/>
    <w:rsid w:val="006E5173"/>
    <w:rsid w:val="006F1341"/>
    <w:rsid w:val="007000F1"/>
    <w:rsid w:val="00717A06"/>
    <w:rsid w:val="00722258"/>
    <w:rsid w:val="00727963"/>
    <w:rsid w:val="00750373"/>
    <w:rsid w:val="00751C57"/>
    <w:rsid w:val="007700D7"/>
    <w:rsid w:val="00773082"/>
    <w:rsid w:val="007918E6"/>
    <w:rsid w:val="00793677"/>
    <w:rsid w:val="007B38F0"/>
    <w:rsid w:val="00801241"/>
    <w:rsid w:val="00840BFA"/>
    <w:rsid w:val="00852514"/>
    <w:rsid w:val="0088369B"/>
    <w:rsid w:val="008A46C5"/>
    <w:rsid w:val="008D6BAE"/>
    <w:rsid w:val="008E12A0"/>
    <w:rsid w:val="008F0E3E"/>
    <w:rsid w:val="00915C50"/>
    <w:rsid w:val="00963A70"/>
    <w:rsid w:val="009713A8"/>
    <w:rsid w:val="0099526A"/>
    <w:rsid w:val="009B0889"/>
    <w:rsid w:val="009B719D"/>
    <w:rsid w:val="009D6C34"/>
    <w:rsid w:val="009E4559"/>
    <w:rsid w:val="009F2D72"/>
    <w:rsid w:val="00A15705"/>
    <w:rsid w:val="00A16EDC"/>
    <w:rsid w:val="00A21307"/>
    <w:rsid w:val="00A441F9"/>
    <w:rsid w:val="00A56A36"/>
    <w:rsid w:val="00A579FE"/>
    <w:rsid w:val="00A75214"/>
    <w:rsid w:val="00AA6635"/>
    <w:rsid w:val="00AA6C8F"/>
    <w:rsid w:val="00AF07D9"/>
    <w:rsid w:val="00AF4388"/>
    <w:rsid w:val="00AF5052"/>
    <w:rsid w:val="00B15811"/>
    <w:rsid w:val="00B21676"/>
    <w:rsid w:val="00B32794"/>
    <w:rsid w:val="00B35688"/>
    <w:rsid w:val="00B64B70"/>
    <w:rsid w:val="00B75030"/>
    <w:rsid w:val="00BB6F3B"/>
    <w:rsid w:val="00BC7617"/>
    <w:rsid w:val="00C61EE5"/>
    <w:rsid w:val="00C750B6"/>
    <w:rsid w:val="00C75218"/>
    <w:rsid w:val="00C97CB5"/>
    <w:rsid w:val="00CE28AC"/>
    <w:rsid w:val="00CF71C4"/>
    <w:rsid w:val="00D0429E"/>
    <w:rsid w:val="00D12B01"/>
    <w:rsid w:val="00D25B0E"/>
    <w:rsid w:val="00D2771D"/>
    <w:rsid w:val="00D37101"/>
    <w:rsid w:val="00D462F1"/>
    <w:rsid w:val="00D50417"/>
    <w:rsid w:val="00D53E3F"/>
    <w:rsid w:val="00D63491"/>
    <w:rsid w:val="00D67A7D"/>
    <w:rsid w:val="00D7786D"/>
    <w:rsid w:val="00D82408"/>
    <w:rsid w:val="00D847E3"/>
    <w:rsid w:val="00D914BE"/>
    <w:rsid w:val="00DC2DE4"/>
    <w:rsid w:val="00DC41AB"/>
    <w:rsid w:val="00DC4BAB"/>
    <w:rsid w:val="00DD27EE"/>
    <w:rsid w:val="00DD36A7"/>
    <w:rsid w:val="00DE43C8"/>
    <w:rsid w:val="00DF282F"/>
    <w:rsid w:val="00E26DF8"/>
    <w:rsid w:val="00E37607"/>
    <w:rsid w:val="00E54C37"/>
    <w:rsid w:val="00E55BFD"/>
    <w:rsid w:val="00E75EFC"/>
    <w:rsid w:val="00E77CDE"/>
    <w:rsid w:val="00E9761B"/>
    <w:rsid w:val="00EA7B22"/>
    <w:rsid w:val="00EC547A"/>
    <w:rsid w:val="00EF2962"/>
    <w:rsid w:val="00EF7128"/>
    <w:rsid w:val="00F37B66"/>
    <w:rsid w:val="00F43CD2"/>
    <w:rsid w:val="00F514B9"/>
    <w:rsid w:val="00F53AAC"/>
    <w:rsid w:val="00F631C0"/>
    <w:rsid w:val="00F63671"/>
    <w:rsid w:val="00F91A43"/>
    <w:rsid w:val="00FA2661"/>
    <w:rsid w:val="00FC2C9E"/>
    <w:rsid w:val="00FF0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1191"/>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7918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1191"/>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7918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dc:creator>
  <cp:lastModifiedBy>Carla Ratcliff</cp:lastModifiedBy>
  <cp:revision>3</cp:revision>
  <dcterms:created xsi:type="dcterms:W3CDTF">2014-06-24T18:33:00Z</dcterms:created>
  <dcterms:modified xsi:type="dcterms:W3CDTF">2014-06-24T18:35:00Z</dcterms:modified>
</cp:coreProperties>
</file>